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80" w:type="dxa"/>
        <w:tblInd w:w="-18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1480"/>
        <w:gridCol w:w="1440"/>
        <w:gridCol w:w="1160"/>
        <w:gridCol w:w="1720"/>
        <w:gridCol w:w="760"/>
        <w:gridCol w:w="1260"/>
        <w:gridCol w:w="1200"/>
        <w:gridCol w:w="1120"/>
        <w:gridCol w:w="5000"/>
        <w:gridCol w:w="1080"/>
      </w:tblGrid>
      <w:tr w:rsidR="00E604A4" w:rsidRPr="00E604A4" w:rsidTr="00E604A4">
        <w:trPr>
          <w:trHeight w:val="285"/>
        </w:trPr>
        <w:tc>
          <w:tcPr>
            <w:tcW w:w="158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285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40"/>
                <w:szCs w:val="40"/>
              </w:rPr>
            </w:pPr>
            <w:r w:rsidRPr="00E604A4">
              <w:rPr>
                <w:rFonts w:ascii="宋体" w:eastAsia="宋体" w:hAnsi="宋体" w:cs="Arial" w:hint="eastAsia"/>
                <w:b/>
                <w:bCs/>
                <w:kern w:val="0"/>
                <w:sz w:val="40"/>
                <w:szCs w:val="40"/>
              </w:rPr>
              <w:t>青冈县2017年公开招聘事业单位工作人员计划表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93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2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单   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招聘</w:t>
            </w: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对象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招</w:t>
            </w:r>
            <w:r w:rsidRPr="00E604A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聘</w:t>
            </w:r>
            <w:r w:rsidRPr="00E604A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条</w:t>
            </w:r>
            <w:r w:rsidRPr="00E604A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E604A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青冈靖河国家湿地公园管理处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园林管理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应、往届毕业生（不含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2017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届毕业生）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营林或园林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统招本科及以上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35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应、往届毕业生（不含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2017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届毕业生）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统招本科及以上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35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取得工程检测员证书。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应、往届毕业生（不含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2017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届毕业生）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统招本科及以上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35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10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资源环境管护与水质检测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应、往届毕业生（不含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2017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届毕业生）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统招本科及以上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35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E604A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青冈县房屋征收管理局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评估测绘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应、往届毕业生（不含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2017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届毕业生）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工程造价、工程项目管理、建筑工程、土木工程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统招本科及以上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35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E604A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青冈县农村合作经济经营管理站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金融管理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应、往届毕业生（不含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2017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届毕业生）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金融专业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统招本科及以上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35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6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应、往届毕业生（不含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2017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届毕业生）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会计专业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统招本科及以上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35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取得会计从业资格证书。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E604A4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青冈县城镇建设管理处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广告管理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应、往届毕业生（不含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2017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届毕业生）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广告设计、广告学、传媒策划、传媒技术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统招本科及以上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35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2"/>
              </w:rPr>
              <w:t>青冈县财政国库收付中心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投资评审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应、往届毕业生（不含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2017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届毕业生）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统招本科及以上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35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取得工程造价资格证书。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2"/>
              </w:rPr>
              <w:t>青冈县财政信息站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应、往届毕业生（不含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2017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届毕业生）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会计专业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统招本科及以上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35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取得会计从业资格证书。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E604A4" w:rsidRPr="00E604A4" w:rsidTr="00E604A4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E604A4">
              <w:rPr>
                <w:rFonts w:ascii="宋体" w:eastAsia="宋体" w:hAnsi="宋体" w:cs="Arial" w:hint="eastAsia"/>
                <w:kern w:val="0"/>
                <w:sz w:val="22"/>
              </w:rPr>
              <w:t>青冈县农业技术推广中心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农技推广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应、往届毕业生（不含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2017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届毕业生）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农学、生物工程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color w:val="000000"/>
                <w:kern w:val="0"/>
                <w:sz w:val="18"/>
                <w:szCs w:val="18"/>
              </w:rPr>
              <w:t>统招本科及以上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04A4" w:rsidRPr="00E604A4" w:rsidRDefault="00E604A4" w:rsidP="00E604A4">
            <w:pPr>
              <w:widowControl/>
              <w:spacing w:line="360" w:lineRule="atLeast"/>
              <w:jc w:val="center"/>
              <w:rPr>
                <w:rFonts w:ascii="Courier New" w:eastAsia="宋体" w:hAnsi="Courier New" w:cs="Arial"/>
                <w:kern w:val="0"/>
                <w:sz w:val="18"/>
                <w:szCs w:val="18"/>
              </w:rPr>
            </w:pP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35</w:t>
            </w:r>
            <w:r w:rsidRPr="00E604A4">
              <w:rPr>
                <w:rFonts w:ascii="Courier New" w:eastAsia="宋体" w:hAnsi="Courier New" w:cs="Arial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04A4" w:rsidRPr="00E604A4" w:rsidRDefault="00E604A4" w:rsidP="00E604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36AA5" w:rsidRDefault="00236AA5"/>
    <w:sectPr w:rsidR="00236AA5" w:rsidSect="00236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04A4"/>
    <w:rsid w:val="00236AA5"/>
    <w:rsid w:val="00E6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0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>微软中国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2017-01-05T07:32:00Z</dcterms:created>
  <dcterms:modified xsi:type="dcterms:W3CDTF">2017-01-05T07:33:00Z</dcterms:modified>
</cp:coreProperties>
</file>